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7EC0DD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A2120A">
        <w:rPr>
          <w:bCs/>
          <w:noProof w:val="0"/>
          <w:sz w:val="24"/>
          <w:szCs w:val="24"/>
        </w:rPr>
        <w:t>3</w:t>
      </w:r>
      <w:r w:rsidR="00CD4C7B" w:rsidRPr="00B266B0">
        <w:rPr>
          <w:bCs/>
          <w:noProof w:val="0"/>
          <w:sz w:val="24"/>
          <w:szCs w:val="24"/>
        </w:rPr>
        <w:tab/>
      </w:r>
      <w:r w:rsidR="00397DAA" w:rsidRPr="00397DAA">
        <w:rPr>
          <w:bCs/>
          <w:noProof w:val="0"/>
          <w:sz w:val="24"/>
          <w:szCs w:val="24"/>
        </w:rPr>
        <w:t>R2-1814408</w:t>
      </w:r>
      <w:bookmarkStart w:id="0" w:name="_GoBack"/>
      <w:bookmarkEnd w:id="0"/>
    </w:p>
    <w:p w14:paraId="231362B2" w14:textId="0CAC09BA" w:rsidR="00CD4C7B" w:rsidRPr="00B266B0" w:rsidRDefault="007E2157" w:rsidP="00CD4C7B">
      <w:pPr>
        <w:pStyle w:val="Header"/>
        <w:tabs>
          <w:tab w:val="right" w:pos="9639"/>
        </w:tabs>
        <w:rPr>
          <w:bCs/>
          <w:noProof w:val="0"/>
          <w:sz w:val="24"/>
          <w:szCs w:val="24"/>
        </w:rPr>
      </w:pPr>
      <w:r w:rsidRPr="007E2157">
        <w:rPr>
          <w:noProof w:val="0"/>
          <w:sz w:val="24"/>
          <w:szCs w:val="24"/>
          <w:lang w:eastAsia="zh-CN"/>
        </w:rPr>
        <w:t>Chengdu, China, 8th October – 12th October 2018</w:t>
      </w:r>
      <w:r>
        <w:rPr>
          <w:noProof w:val="0"/>
          <w:sz w:val="24"/>
          <w:szCs w:val="24"/>
          <w:lang w:eastAsia="zh-CN"/>
        </w:rPr>
        <w:t xml:space="preserve">                             (</w:t>
      </w:r>
      <w:r w:rsidRPr="007E2157">
        <w:rPr>
          <w:b w:val="0"/>
          <w:i/>
          <w:noProof w:val="0"/>
          <w:sz w:val="24"/>
          <w:szCs w:val="24"/>
          <w:lang w:eastAsia="zh-CN"/>
        </w:rPr>
        <w:t xml:space="preserve">was </w:t>
      </w:r>
      <w:r w:rsidRPr="007E2157">
        <w:rPr>
          <w:b w:val="0"/>
          <w:bCs/>
          <w:i/>
          <w:noProof w:val="0"/>
          <w:sz w:val="24"/>
          <w:szCs w:val="24"/>
        </w:rPr>
        <w:t>R2-1812869</w:t>
      </w:r>
      <w:r>
        <w:rPr>
          <w:noProof w:val="0"/>
          <w:sz w:val="24"/>
          <w:szCs w:val="24"/>
          <w:lang w:eastAsia="zh-CN"/>
        </w:rPr>
        <w:t>)</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302C5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71CA" w:rsidRPr="004C6292">
        <w:rPr>
          <w:rFonts w:cs="Arial"/>
          <w:b/>
          <w:bCs/>
          <w:sz w:val="24"/>
        </w:rPr>
        <w:t>9</w:t>
      </w:r>
      <w:r w:rsidR="002747EC" w:rsidRPr="004C6292">
        <w:rPr>
          <w:rFonts w:cs="Arial"/>
          <w:b/>
          <w:bCs/>
          <w:sz w:val="24"/>
          <w:lang w:eastAsia="ja-JP"/>
        </w:rPr>
        <w:t>.</w:t>
      </w:r>
      <w:r w:rsidR="009E71CA" w:rsidRPr="004C6292">
        <w:rPr>
          <w:rFonts w:cs="Arial"/>
          <w:b/>
          <w:bCs/>
          <w:sz w:val="24"/>
          <w:lang w:eastAsia="ja-JP"/>
        </w:rPr>
        <w:t>14</w:t>
      </w:r>
      <w:r w:rsidR="002747EC" w:rsidRPr="004C6292">
        <w:rPr>
          <w:rFonts w:cs="Arial"/>
          <w:b/>
          <w:bCs/>
          <w:sz w:val="24"/>
          <w:lang w:eastAsia="ja-JP"/>
        </w:rPr>
        <w:t>.</w:t>
      </w:r>
      <w:r w:rsidR="00436D76" w:rsidRPr="004C6292">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BF68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120A">
        <w:rPr>
          <w:rFonts w:ascii="Arial" w:hAnsi="Arial" w:cs="Arial"/>
          <w:b/>
          <w:bCs/>
          <w:sz w:val="24"/>
        </w:rPr>
        <w:t>Msg3 buffer handling upon CE level change</w:t>
      </w:r>
      <w:r w:rsidR="00234F0D">
        <w:rPr>
          <w:rFonts w:ascii="Arial" w:hAnsi="Arial" w:cs="Arial"/>
          <w:b/>
          <w:bCs/>
          <w:sz w:val="24"/>
        </w:rPr>
        <w:t xml:space="preserve"> for EDT attempt</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B9CC853" w14:textId="0F145963" w:rsidR="000D302C" w:rsidRDefault="0047657E" w:rsidP="000D302C">
      <w:r>
        <w:t>In RAN2#102 meeting</w:t>
      </w:r>
      <w:r w:rsidR="00253FCF">
        <w:t xml:space="preserve"> [1]</w:t>
      </w:r>
      <w:r>
        <w:t>, following was agreed for early data transmission:</w:t>
      </w:r>
    </w:p>
    <w:p w14:paraId="7839A636" w14:textId="33092F34" w:rsidR="0047657E" w:rsidRDefault="0047657E" w:rsidP="0047657E">
      <w:pPr>
        <w:tabs>
          <w:tab w:val="left" w:pos="53"/>
        </w:tabs>
        <w:spacing w:before="60"/>
      </w:pPr>
      <w:r>
        <w:t xml:space="preserve">=&gt; </w:t>
      </w:r>
      <w:r w:rsidRPr="00D56A49">
        <w:t xml:space="preserve">No additional conditions are needed if no RAR is received. </w:t>
      </w:r>
      <w:r w:rsidRPr="0047657E">
        <w:rPr>
          <w:highlight w:val="yellow"/>
        </w:rPr>
        <w:t>If CE level changes, UE re-evaluates the conditions as for initial EDT attempt.</w:t>
      </w:r>
    </w:p>
    <w:p w14:paraId="61E70F0F" w14:textId="2B448617" w:rsidR="0047657E" w:rsidRPr="0047657E" w:rsidRDefault="0047657E" w:rsidP="000D302C">
      <w:r>
        <w:t>H</w:t>
      </w:r>
      <w:r>
        <w:rPr>
          <w:rFonts w:hint="eastAsia"/>
        </w:rPr>
        <w:t>owever,</w:t>
      </w:r>
      <w:r>
        <w:t xml:space="preserve"> we don’t think the current MAC specification has well captured this agreement and we would like to discuss the specification impact in this contribution.</w:t>
      </w:r>
    </w:p>
    <w:p w14:paraId="78BE0B50" w14:textId="0081F7E3" w:rsidR="000D302C" w:rsidRDefault="000D302C" w:rsidP="000D302C">
      <w:pPr>
        <w:pStyle w:val="Heading1"/>
      </w:pPr>
      <w:r w:rsidRPr="006E13D1">
        <w:t>2</w:t>
      </w:r>
      <w:r w:rsidRPr="006E13D1">
        <w:tab/>
      </w:r>
      <w:r w:rsidR="00CD56EC">
        <w:t xml:space="preserve">Early data transmission when CE level changes </w:t>
      </w:r>
    </w:p>
    <w:p w14:paraId="450D8373" w14:textId="0902FBAC" w:rsidR="00E03322" w:rsidRDefault="0022025A" w:rsidP="00040A29">
      <w:r>
        <w:rPr>
          <w:rFonts w:eastAsia="MS Mincho"/>
          <w:lang w:val="en-US"/>
        </w:rPr>
        <w:t xml:space="preserve">For early data transmission, </w:t>
      </w:r>
      <w:r w:rsidR="00040A29">
        <w:rPr>
          <w:rFonts w:eastAsia="MS Mincho"/>
          <w:lang w:val="en-US"/>
        </w:rPr>
        <w:t xml:space="preserve">RRC layer will trigger random access procedure in the MAC layer. UE will start RA </w:t>
      </w:r>
      <w:r>
        <w:rPr>
          <w:rFonts w:eastAsia="MS Mincho"/>
          <w:lang w:val="en-US"/>
        </w:rPr>
        <w:t xml:space="preserve">for EDT </w:t>
      </w:r>
      <w:r w:rsidR="00040A29">
        <w:rPr>
          <w:rFonts w:eastAsia="MS Mincho"/>
          <w:lang w:val="en-US"/>
        </w:rPr>
        <w:t xml:space="preserve">from a CE level according to serving cell’s RSRP value and if RA failures a few times as allowed in </w:t>
      </w:r>
      <w:r w:rsidR="00481155">
        <w:rPr>
          <w:rFonts w:eastAsia="MS Mincho"/>
          <w:lang w:val="en-US"/>
        </w:rPr>
        <w:t>this</w:t>
      </w:r>
      <w:r w:rsidR="00040A29">
        <w:rPr>
          <w:rFonts w:eastAsia="MS Mincho"/>
          <w:lang w:val="en-US"/>
        </w:rPr>
        <w:t xml:space="preserve"> CE level, UE considers itself to be in the next CE level.</w:t>
      </w:r>
      <w:r w:rsidR="00603F5A">
        <w:rPr>
          <w:rFonts w:eastAsia="MS Mincho"/>
          <w:lang w:val="en-US"/>
        </w:rPr>
        <w:t xml:space="preserve"> </w:t>
      </w:r>
      <w:r w:rsidR="00EB4C11">
        <w:t>W</w:t>
      </w:r>
      <w:r w:rsidR="003C5F03">
        <w:t>hen</w:t>
      </w:r>
      <w:r w:rsidR="00EB4C11">
        <w:t xml:space="preserve"> UE determines that</w:t>
      </w:r>
      <w:r w:rsidR="003C5F03">
        <w:t xml:space="preserve"> EDT can be initiated in the </w:t>
      </w:r>
      <w:r w:rsidR="003C5F03" w:rsidRPr="003C5F03">
        <w:t>new CE level</w:t>
      </w:r>
      <w:r w:rsidR="003C5F03">
        <w:t>, UE can transmit RA preamble using EDT-spec</w:t>
      </w:r>
      <w:r w:rsidR="00E03322">
        <w:t>ific PRACH resources. After receiving the RAR from the eNB, UE perform</w:t>
      </w:r>
      <w:r>
        <w:t xml:space="preserve">s Msg3 retransmission. However, </w:t>
      </w:r>
      <w:r w:rsidR="00E03322">
        <w:t xml:space="preserve">different CE level may provide different maximum TBS size, and even if UE can select a flexible TBS smaller than the maximum TBS (which is still pending RAN1 confirmation), the MAC PDU in the Msg3 buffer is likely not of the same size with the selected TBS in the new CE level. </w:t>
      </w:r>
      <w:r>
        <w:t>According to the existing MAC specification (see below highlighted part from section 5.4.2.1), as long as there is a MAC PDU in the Msg3 buffer, UE shall</w:t>
      </w:r>
      <w:r w:rsidRPr="0022025A">
        <w:t xml:space="preserve"> obtain the MAC PDU to transmit from the Msg3 buffer</w:t>
      </w:r>
      <w:r>
        <w:t xml:space="preserve"> and transmit, but this stored MAC PDU may not fit the TBS of the uplink grant for the new CE level.</w:t>
      </w:r>
    </w:p>
    <w:tbl>
      <w:tblPr>
        <w:tblStyle w:val="TableGrid"/>
        <w:tblW w:w="0" w:type="auto"/>
        <w:tblLook w:val="04A0" w:firstRow="1" w:lastRow="0" w:firstColumn="1" w:lastColumn="0" w:noHBand="0" w:noVBand="1"/>
      </w:tblPr>
      <w:tblGrid>
        <w:gridCol w:w="9631"/>
      </w:tblGrid>
      <w:tr w:rsidR="0022025A" w14:paraId="7389573A" w14:textId="77777777" w:rsidTr="0022025A">
        <w:tc>
          <w:tcPr>
            <w:tcW w:w="9631" w:type="dxa"/>
          </w:tcPr>
          <w:p w14:paraId="76E44D05" w14:textId="77777777" w:rsidR="0022025A" w:rsidRPr="00246184" w:rsidRDefault="0022025A" w:rsidP="0022025A">
            <w:pPr>
              <w:pStyle w:val="B2"/>
              <w:rPr>
                <w:noProof/>
              </w:rPr>
            </w:pPr>
            <w:r w:rsidRPr="00246184">
              <w:rPr>
                <w:noProof/>
              </w:rPr>
              <w:t>-</w:t>
            </w:r>
            <w:r w:rsidRPr="00246184">
              <w:rPr>
                <w:noProof/>
              </w:rPr>
              <w:tab/>
              <w:t>if an uplink grant has been indicated for this process and this TTI:</w:t>
            </w:r>
          </w:p>
          <w:p w14:paraId="2F6BA9E2" w14:textId="77777777" w:rsidR="0022025A" w:rsidRPr="00246184" w:rsidRDefault="0022025A" w:rsidP="0022025A">
            <w:pPr>
              <w:pStyle w:val="B3"/>
              <w:rPr>
                <w:noProof/>
              </w:rPr>
            </w:pPr>
            <w:r w:rsidRPr="00246184">
              <w:rPr>
                <w:noProof/>
              </w:rPr>
              <w:t>-</w:t>
            </w:r>
            <w:r w:rsidRPr="00246184">
              <w:rPr>
                <w:noProof/>
              </w:rPr>
              <w:tab/>
              <w:t xml:space="preserve">if the received grant was not addressed to a Temporary C-RNTI on PDCCH and if the NDI provided in the associated HARQ </w:t>
            </w:r>
            <w:smartTag w:uri="urn:schemas-microsoft-com:office:smarttags" w:element="PersonName">
              <w:r w:rsidRPr="00246184">
                <w:rPr>
                  <w:noProof/>
                </w:rPr>
                <w:t>info</w:t>
              </w:r>
            </w:smartTag>
            <w:r w:rsidRPr="00246184">
              <w:rPr>
                <w:noProof/>
              </w:rPr>
              <w:t>rmation has been toggled compared to the value in the previous transmission of this HARQ process; or</w:t>
            </w:r>
          </w:p>
          <w:p w14:paraId="506120B0" w14:textId="77777777" w:rsidR="0022025A" w:rsidRPr="00246184" w:rsidRDefault="0022025A" w:rsidP="0022025A">
            <w:pPr>
              <w:pStyle w:val="B3"/>
              <w:rPr>
                <w:noProof/>
              </w:rPr>
            </w:pPr>
            <w:r w:rsidRPr="00246184">
              <w:rPr>
                <w:noProof/>
              </w:rPr>
              <w:t>-</w:t>
            </w:r>
            <w:r w:rsidRPr="00246184">
              <w:rPr>
                <w:noProof/>
              </w:rPr>
              <w:tab/>
              <w:t>if the uplink grant was received on PDCCH for the C-RNTI and the HARQ buffer of the identified process is empty; or</w:t>
            </w:r>
          </w:p>
          <w:p w14:paraId="392FD4C2" w14:textId="77777777" w:rsidR="0022025A" w:rsidRPr="00246184" w:rsidRDefault="0022025A" w:rsidP="0022025A">
            <w:pPr>
              <w:pStyle w:val="B3"/>
              <w:rPr>
                <w:noProof/>
              </w:rPr>
            </w:pPr>
            <w:r w:rsidRPr="00246184">
              <w:rPr>
                <w:noProof/>
              </w:rPr>
              <w:t>-</w:t>
            </w:r>
            <w:r w:rsidRPr="00246184">
              <w:rPr>
                <w:noProof/>
              </w:rPr>
              <w:tab/>
              <w:t>if the uplink grant was received in a Random Access Response:</w:t>
            </w:r>
          </w:p>
          <w:p w14:paraId="7B01E1A0" w14:textId="77777777" w:rsidR="0022025A" w:rsidRPr="0022025A" w:rsidRDefault="0022025A" w:rsidP="0022025A">
            <w:pPr>
              <w:pStyle w:val="B4"/>
              <w:rPr>
                <w:noProof/>
                <w:highlight w:val="yellow"/>
              </w:rPr>
            </w:pPr>
            <w:r w:rsidRPr="0022025A">
              <w:rPr>
                <w:noProof/>
                <w:highlight w:val="yellow"/>
              </w:rPr>
              <w:t>-</w:t>
            </w:r>
            <w:r w:rsidRPr="0022025A">
              <w:rPr>
                <w:noProof/>
                <w:highlight w:val="yellow"/>
              </w:rPr>
              <w:tab/>
              <w:t xml:space="preserve">if there is a MAC PDU in the </w:t>
            </w:r>
            <w:r w:rsidRPr="0022025A">
              <w:rPr>
                <w:highlight w:val="yellow"/>
              </w:rPr>
              <w:t>Msg3</w:t>
            </w:r>
            <w:r w:rsidRPr="0022025A">
              <w:rPr>
                <w:noProof/>
                <w:highlight w:val="yellow"/>
              </w:rPr>
              <w:t xml:space="preserve"> buffer</w:t>
            </w:r>
            <w:r w:rsidRPr="0022025A">
              <w:rPr>
                <w:noProof/>
                <w:highlight w:val="yellow"/>
                <w:lang w:eastAsia="zh-CN"/>
              </w:rPr>
              <w:t xml:space="preserve"> and the uplink grant was received in a Random Access Response</w:t>
            </w:r>
            <w:r w:rsidRPr="0022025A">
              <w:rPr>
                <w:noProof/>
                <w:highlight w:val="yellow"/>
              </w:rPr>
              <w:t>:</w:t>
            </w:r>
          </w:p>
          <w:p w14:paraId="1239BE73" w14:textId="77777777" w:rsidR="0022025A" w:rsidRPr="0022025A" w:rsidRDefault="0022025A" w:rsidP="0022025A">
            <w:pPr>
              <w:pStyle w:val="B5"/>
              <w:rPr>
                <w:noProof/>
                <w:highlight w:val="yellow"/>
              </w:rPr>
            </w:pPr>
            <w:r w:rsidRPr="0022025A">
              <w:rPr>
                <w:noProof/>
                <w:highlight w:val="yellow"/>
              </w:rPr>
              <w:t>-</w:t>
            </w:r>
            <w:r w:rsidRPr="0022025A">
              <w:rPr>
                <w:noProof/>
                <w:highlight w:val="yellow"/>
              </w:rPr>
              <w:tab/>
              <w:t>if the MAC PDU in the Msg3 buffer contains the Data Volume and Power Headroom Report MAC control element:</w:t>
            </w:r>
          </w:p>
          <w:p w14:paraId="4C4BF70D" w14:textId="77777777" w:rsidR="0022025A" w:rsidRPr="0022025A" w:rsidRDefault="0022025A" w:rsidP="0022025A">
            <w:pPr>
              <w:pStyle w:val="B6"/>
              <w:ind w:left="1985"/>
              <w:rPr>
                <w:noProof/>
                <w:highlight w:val="yellow"/>
              </w:rPr>
            </w:pPr>
            <w:r w:rsidRPr="0022025A">
              <w:rPr>
                <w:noProof/>
                <w:highlight w:val="yellow"/>
              </w:rPr>
              <w:t>-</w:t>
            </w:r>
            <w:r w:rsidRPr="0022025A">
              <w:rPr>
                <w:noProof/>
                <w:highlight w:val="yellow"/>
              </w:rPr>
              <w:tab/>
              <w:t>the MAC entity shall update the Data Volume and Power Headroom Report MAC control element in the MAC PDU in the Msg3 buffer.</w:t>
            </w:r>
          </w:p>
          <w:p w14:paraId="19518D2F" w14:textId="77777777" w:rsidR="0022025A" w:rsidRPr="00246184" w:rsidRDefault="0022025A" w:rsidP="0022025A">
            <w:pPr>
              <w:pStyle w:val="B5"/>
              <w:rPr>
                <w:noProof/>
              </w:rPr>
            </w:pPr>
            <w:r w:rsidRPr="0022025A">
              <w:rPr>
                <w:noProof/>
                <w:highlight w:val="yellow"/>
              </w:rPr>
              <w:t>-</w:t>
            </w:r>
            <w:r w:rsidRPr="0022025A">
              <w:rPr>
                <w:noProof/>
                <w:highlight w:val="yellow"/>
              </w:rPr>
              <w:tab/>
              <w:t xml:space="preserve">obtain the MAC PDU to transmit from the </w:t>
            </w:r>
            <w:r w:rsidRPr="0022025A">
              <w:rPr>
                <w:highlight w:val="yellow"/>
              </w:rPr>
              <w:t>Msg3</w:t>
            </w:r>
            <w:r w:rsidRPr="0022025A">
              <w:rPr>
                <w:noProof/>
                <w:highlight w:val="yellow"/>
              </w:rPr>
              <w:t xml:space="preserve"> buffer.</w:t>
            </w:r>
          </w:p>
          <w:p w14:paraId="68A20748" w14:textId="77777777" w:rsidR="0022025A" w:rsidRPr="00246184" w:rsidRDefault="0022025A" w:rsidP="0022025A">
            <w:pPr>
              <w:pStyle w:val="B4"/>
              <w:rPr>
                <w:noProof/>
              </w:rPr>
            </w:pPr>
            <w:r w:rsidRPr="00246184">
              <w:rPr>
                <w:noProof/>
              </w:rPr>
              <w:t>-</w:t>
            </w:r>
            <w:r w:rsidRPr="00246184">
              <w:rPr>
                <w:noProof/>
              </w:rPr>
              <w:tab/>
              <w:t xml:space="preserve">else if the uplink grant is a configured grant with </w:t>
            </w:r>
            <w:r w:rsidRPr="00246184">
              <w:rPr>
                <w:i/>
                <w:noProof/>
              </w:rPr>
              <w:t>totalNumberPUSCH-SPS-STTI-UL-Repetitions</w:t>
            </w:r>
            <w:r w:rsidRPr="00246184">
              <w:rPr>
                <w:noProof/>
              </w:rPr>
              <w:t xml:space="preserve"> or </w:t>
            </w:r>
            <w:r w:rsidRPr="00246184">
              <w:rPr>
                <w:i/>
                <w:noProof/>
              </w:rPr>
              <w:t>totalNumberPUSCH-SPS-UL-Repetitions</w:t>
            </w:r>
            <w:r w:rsidRPr="00246184">
              <w:rPr>
                <w:noProof/>
              </w:rPr>
              <w:t xml:space="preserve"> and if a retransmission within a bundle is triggered for </w:t>
            </w:r>
            <w:r w:rsidRPr="00246184">
              <w:rPr>
                <w:noProof/>
              </w:rPr>
              <w:lastRenderedPageBreak/>
              <w:t xml:space="preserve">another configured grant with </w:t>
            </w:r>
            <w:r w:rsidRPr="00246184">
              <w:rPr>
                <w:i/>
                <w:noProof/>
              </w:rPr>
              <w:t>totalNumberPUSCH-SPS-STTI-UL-Repetitions</w:t>
            </w:r>
            <w:r w:rsidRPr="00246184">
              <w:rPr>
                <w:noProof/>
              </w:rPr>
              <w:t xml:space="preserve"> or </w:t>
            </w:r>
            <w:r w:rsidRPr="00246184">
              <w:rPr>
                <w:i/>
                <w:noProof/>
              </w:rPr>
              <w:t>totalNumberPUSCH-SPS-UL-Repetitions</w:t>
            </w:r>
            <w:r w:rsidRPr="00246184">
              <w:rPr>
                <w:noProof/>
              </w:rPr>
              <w:t xml:space="preserve"> in this TTI:</w:t>
            </w:r>
          </w:p>
          <w:p w14:paraId="2AFE52BD" w14:textId="77777777" w:rsidR="0022025A" w:rsidRPr="00246184" w:rsidRDefault="0022025A" w:rsidP="0022025A">
            <w:pPr>
              <w:pStyle w:val="B5"/>
              <w:rPr>
                <w:noProof/>
              </w:rPr>
            </w:pPr>
            <w:r w:rsidRPr="00246184">
              <w:rPr>
                <w:noProof/>
              </w:rPr>
              <w:t>-</w:t>
            </w:r>
            <w:r w:rsidRPr="00246184">
              <w:rPr>
                <w:noProof/>
              </w:rPr>
              <w:tab/>
              <w:t>ignore the uplink grant.</w:t>
            </w:r>
          </w:p>
          <w:p w14:paraId="79B8E09E" w14:textId="77777777" w:rsidR="0022025A" w:rsidRPr="00246184" w:rsidRDefault="0022025A" w:rsidP="0022025A">
            <w:pPr>
              <w:pStyle w:val="B4"/>
              <w:rPr>
                <w:noProof/>
              </w:rPr>
            </w:pPr>
            <w:r w:rsidRPr="00246184">
              <w:rPr>
                <w:noProof/>
              </w:rPr>
              <w:t>-</w:t>
            </w:r>
            <w:r w:rsidRPr="00246184">
              <w:rPr>
                <w:noProof/>
              </w:rPr>
              <w:tab/>
              <w:t>else if</w:t>
            </w:r>
            <w:r w:rsidRPr="00246184">
              <w:t xml:space="preserve"> </w:t>
            </w:r>
            <w:r w:rsidRPr="00246184">
              <w:rPr>
                <w:noProof/>
              </w:rPr>
              <w:t xml:space="preserve">the MAC entity is configured with </w:t>
            </w:r>
            <w:r w:rsidRPr="00246184">
              <w:rPr>
                <w:i/>
              </w:rPr>
              <w:t>semiPersistSchedIntervalUL</w:t>
            </w:r>
            <w:r w:rsidRPr="00246184">
              <w:rPr>
                <w:noProof/>
              </w:rPr>
              <w:t xml:space="preserve"> shorter than 10 subframes and if the </w:t>
            </w:r>
            <w:r w:rsidRPr="00246184">
              <w:rPr>
                <w:noProof/>
                <w:lang w:eastAsia="zh-CN"/>
              </w:rPr>
              <w:t>uplink grant is a configured grant</w:t>
            </w:r>
            <w:r w:rsidRPr="00246184">
              <w:rPr>
                <w:noProof/>
              </w:rPr>
              <w:t>, and</w:t>
            </w:r>
            <w:r w:rsidRPr="00246184">
              <w:rPr>
                <w:noProof/>
                <w:lang w:eastAsia="zh-CN"/>
              </w:rPr>
              <w:t xml:space="preserve"> </w:t>
            </w:r>
            <w:r w:rsidRPr="00246184">
              <w:rPr>
                <w:noProof/>
              </w:rPr>
              <w:t>if the HARQ buffer of the identified HARQ process is not empty, and if HARQ_FEEDBACK of the identified HARQ process is NACK; or if</w:t>
            </w:r>
            <w:r w:rsidRPr="00246184">
              <w:t xml:space="preserve"> </w:t>
            </w:r>
            <w:r w:rsidRPr="00246184">
              <w:rPr>
                <w:noProof/>
              </w:rPr>
              <w:t xml:space="preserve">the MAC entity is configured with </w:t>
            </w:r>
            <w:r w:rsidRPr="00246184">
              <w:rPr>
                <w:i/>
                <w:noProof/>
              </w:rPr>
              <w:t>ul-SchedInterval</w:t>
            </w:r>
            <w:r w:rsidRPr="00246184">
              <w:rPr>
                <w:noProof/>
              </w:rPr>
              <w:t xml:space="preserve"> shorter than 10 subframes and if the </w:t>
            </w:r>
            <w:r w:rsidRPr="00246184">
              <w:rPr>
                <w:noProof/>
                <w:lang w:eastAsia="zh-CN"/>
              </w:rPr>
              <w:t>uplink grant is a preallocated uplink grant</w:t>
            </w:r>
            <w:r w:rsidRPr="00246184">
              <w:rPr>
                <w:noProof/>
              </w:rPr>
              <w:t>, and</w:t>
            </w:r>
            <w:r w:rsidRPr="00246184">
              <w:rPr>
                <w:noProof/>
                <w:lang w:eastAsia="zh-CN"/>
              </w:rPr>
              <w:t xml:space="preserve"> </w:t>
            </w:r>
            <w:r w:rsidRPr="00246184">
              <w:rPr>
                <w:noProof/>
              </w:rPr>
              <w:t>if the HARQ buffer of the identified HARQ process is not empty, and if HARQ_FEEDBACK of the identified HARQ process is NACK:</w:t>
            </w:r>
          </w:p>
          <w:p w14:paraId="448E03EF" w14:textId="77777777" w:rsidR="0022025A" w:rsidRPr="00246184" w:rsidRDefault="0022025A" w:rsidP="0022025A">
            <w:pPr>
              <w:pStyle w:val="B5"/>
              <w:rPr>
                <w:noProof/>
              </w:rPr>
            </w:pPr>
            <w:r w:rsidRPr="00246184">
              <w:rPr>
                <w:noProof/>
              </w:rPr>
              <w:t>-</w:t>
            </w:r>
            <w:r w:rsidRPr="00246184">
              <w:rPr>
                <w:noProof/>
              </w:rPr>
              <w:tab/>
              <w:t xml:space="preserve">instruct the </w:t>
            </w:r>
            <w:r w:rsidRPr="00246184">
              <w:rPr>
                <w:noProof/>
                <w:lang w:eastAsia="zh-CN"/>
              </w:rPr>
              <w:t>identified</w:t>
            </w:r>
            <w:r w:rsidRPr="00246184">
              <w:rPr>
                <w:noProof/>
              </w:rPr>
              <w:t xml:space="preserve"> HARQ process to generate a non-adaptive retransmission.</w:t>
            </w:r>
          </w:p>
          <w:p w14:paraId="1739CF74" w14:textId="77777777" w:rsidR="0022025A" w:rsidRPr="00246184" w:rsidRDefault="0022025A" w:rsidP="0022025A">
            <w:pPr>
              <w:pStyle w:val="B4"/>
              <w:rPr>
                <w:noProof/>
              </w:rPr>
            </w:pPr>
            <w:r w:rsidRPr="00246184">
              <w:rPr>
                <w:noProof/>
              </w:rPr>
              <w:t>-</w:t>
            </w:r>
            <w:r w:rsidRPr="00246184">
              <w:rPr>
                <w:noProof/>
              </w:rPr>
              <w:tab/>
              <w:t>else:</w:t>
            </w:r>
          </w:p>
          <w:p w14:paraId="7D9C62DB" w14:textId="30383713" w:rsidR="0022025A" w:rsidRPr="001515CC" w:rsidRDefault="0022025A" w:rsidP="001515CC">
            <w:pPr>
              <w:pStyle w:val="B5"/>
              <w:rPr>
                <w:noProof/>
              </w:rPr>
            </w:pPr>
            <w:r w:rsidRPr="00246184">
              <w:rPr>
                <w:noProof/>
              </w:rPr>
              <w:t>-</w:t>
            </w:r>
            <w:r w:rsidRPr="00246184">
              <w:rPr>
                <w:noProof/>
              </w:rPr>
              <w:tab/>
              <w:t>obtain the MAC PDU to transmit from the "Multiplexing and assembly" entity, if any;</w:t>
            </w:r>
          </w:p>
        </w:tc>
      </w:tr>
    </w:tbl>
    <w:p w14:paraId="06F96027" w14:textId="77A5AF89" w:rsidR="0022025A" w:rsidRDefault="0022025A" w:rsidP="00040A29">
      <w:pPr>
        <w:rPr>
          <w:b/>
        </w:rPr>
      </w:pPr>
    </w:p>
    <w:p w14:paraId="2A4C2098" w14:textId="5793A029" w:rsidR="001515CC" w:rsidRPr="001515CC" w:rsidRDefault="00253FCF" w:rsidP="00040A29">
      <w:r>
        <w:t xml:space="preserve">Above </w:t>
      </w:r>
      <w:r w:rsidR="001515CC" w:rsidRPr="001515CC">
        <w:t>RAN2</w:t>
      </w:r>
      <w:r>
        <w:t>#102 meeting</w:t>
      </w:r>
      <w:r w:rsidR="001515CC" w:rsidRPr="001515CC">
        <w:t xml:space="preserve"> agreement implies that upon CE level change, EDT should be performed like an initial EDT attempt</w:t>
      </w:r>
      <w:r>
        <w:t xml:space="preserve">. In our understanding, this should mean that upon CE level change, UE shall flush the Msg3 buffer and re-obtain the MAC PDU from the </w:t>
      </w:r>
      <w:r w:rsidRPr="00246184">
        <w:rPr>
          <w:noProof/>
        </w:rPr>
        <w:t>"Multiplexing and assembly" entity</w:t>
      </w:r>
      <w:r>
        <w:rPr>
          <w:noProof/>
        </w:rPr>
        <w:t xml:space="preserve"> to fit the new TB size of the new CE level.</w:t>
      </w:r>
    </w:p>
    <w:p w14:paraId="76086F0D" w14:textId="64CBEA80" w:rsidR="003C5F03" w:rsidRDefault="00E03322" w:rsidP="00040A29">
      <w:pPr>
        <w:rPr>
          <w:b/>
        </w:rPr>
      </w:pPr>
      <w:r w:rsidRPr="00E03322">
        <w:rPr>
          <w:b/>
        </w:rPr>
        <w:t xml:space="preserve">Proposal </w:t>
      </w:r>
      <w:r w:rsidR="00253FCF">
        <w:rPr>
          <w:b/>
        </w:rPr>
        <w:t>1</w:t>
      </w:r>
      <w:r w:rsidRPr="00E03322">
        <w:rPr>
          <w:b/>
        </w:rPr>
        <w:t xml:space="preserve">: </w:t>
      </w:r>
      <w:r w:rsidR="007F56EB">
        <w:rPr>
          <w:b/>
        </w:rPr>
        <w:t>U</w:t>
      </w:r>
      <w:r w:rsidR="00253FCF">
        <w:rPr>
          <w:b/>
        </w:rPr>
        <w:t xml:space="preserve">pon CE level change, UE shall flush the Msg3 buffer and re-obtain the MAC PDU </w:t>
      </w:r>
      <w:r w:rsidR="00253FCF" w:rsidRPr="00253FCF">
        <w:rPr>
          <w:b/>
        </w:rPr>
        <w:t>from the "Multiplexing and assembly" entity</w:t>
      </w:r>
      <w:r w:rsidR="00253FCF">
        <w:rPr>
          <w:b/>
        </w:rPr>
        <w:t>.</w:t>
      </w:r>
    </w:p>
    <w:p w14:paraId="1BCDA6D4" w14:textId="1AB5DD78" w:rsidR="00253FCF" w:rsidRPr="00253FCF" w:rsidRDefault="00253FCF" w:rsidP="00040A29">
      <w:r w:rsidRPr="00253FCF">
        <w:t>We have provided the corresponding MAC CR in [2].</w:t>
      </w:r>
    </w:p>
    <w:p w14:paraId="3488F4FB" w14:textId="7777E865" w:rsidR="000D302C" w:rsidRDefault="000D302C" w:rsidP="000D302C">
      <w:pPr>
        <w:pStyle w:val="Heading1"/>
      </w:pPr>
      <w:r>
        <w:t>3</w:t>
      </w:r>
      <w:r w:rsidRPr="006E13D1">
        <w:tab/>
      </w:r>
      <w:r>
        <w:t>Conclusions</w:t>
      </w:r>
    </w:p>
    <w:p w14:paraId="4E1B6101" w14:textId="76B3CB80" w:rsidR="002510FB" w:rsidRPr="00253FCF" w:rsidRDefault="00E03322" w:rsidP="002510FB">
      <w:r w:rsidRPr="00253FCF">
        <w:t xml:space="preserve">In this contribution, we discussed the </w:t>
      </w:r>
      <w:r w:rsidR="00253FCF">
        <w:t>early data</w:t>
      </w:r>
      <w:r w:rsidRPr="00253FCF">
        <w:t xml:space="preserve"> transmission during CE level change and had following proposals:</w:t>
      </w:r>
    </w:p>
    <w:p w14:paraId="2A2A7EC1" w14:textId="11F8743B" w:rsidR="00E03322" w:rsidRPr="00253FCF" w:rsidRDefault="00253FCF" w:rsidP="00E03322">
      <w:pPr>
        <w:rPr>
          <w:b/>
        </w:rPr>
      </w:pPr>
      <w:r w:rsidRPr="00E03322">
        <w:rPr>
          <w:b/>
        </w:rPr>
        <w:t xml:space="preserve">Proposal </w:t>
      </w:r>
      <w:r>
        <w:rPr>
          <w:b/>
        </w:rPr>
        <w:t>1</w:t>
      </w:r>
      <w:r w:rsidRPr="00E03322">
        <w:rPr>
          <w:b/>
        </w:rPr>
        <w:t xml:space="preserve">: </w:t>
      </w:r>
      <w:r w:rsidR="0049330D">
        <w:rPr>
          <w:b/>
        </w:rPr>
        <w:t>U</w:t>
      </w:r>
      <w:r>
        <w:rPr>
          <w:b/>
        </w:rPr>
        <w:t xml:space="preserve">pon CE level change, UE shall flush the Msg3 buffer and re-obtain the MAC PDU </w:t>
      </w:r>
      <w:r w:rsidRPr="00253FCF">
        <w:rPr>
          <w:b/>
        </w:rPr>
        <w:t>from the "Multiplexing and assembly" entity</w:t>
      </w:r>
      <w:r>
        <w:rPr>
          <w:b/>
        </w:rPr>
        <w:t>.</w:t>
      </w:r>
    </w:p>
    <w:p w14:paraId="5F6376B7" w14:textId="77777777" w:rsidR="000D302C" w:rsidRPr="006E13D1" w:rsidRDefault="000D302C" w:rsidP="000D302C">
      <w:pPr>
        <w:pStyle w:val="Heading1"/>
      </w:pPr>
      <w:r w:rsidRPr="006E13D1">
        <w:t>References</w:t>
      </w:r>
    </w:p>
    <w:p w14:paraId="35F222F4" w14:textId="58A2F00A" w:rsidR="00080512" w:rsidRDefault="000D302C" w:rsidP="00A2616B">
      <w:r>
        <w:t>[1]</w:t>
      </w:r>
      <w:r>
        <w:tab/>
      </w:r>
      <w:hyperlink r:id="rId12" w:history="1">
        <w:r w:rsidR="00253FCF" w:rsidRPr="009B1DA8">
          <w:rPr>
            <w:rStyle w:val="Hyperlink"/>
          </w:rPr>
          <w:t>http://www.3gpp.org/ftp/tsg_ran/WG2_RL2/TSGR2_102/Report/Draft_RAN2%23102_Report_v1.zip</w:t>
        </w:r>
      </w:hyperlink>
    </w:p>
    <w:p w14:paraId="63ABCB04" w14:textId="52A488AF" w:rsidR="00253FCF" w:rsidRPr="00EB4C11" w:rsidRDefault="00253FCF" w:rsidP="00A2616B">
      <w:r>
        <w:t xml:space="preserve">[2] </w:t>
      </w:r>
      <w:r w:rsidR="00E53BAE" w:rsidRPr="00E53BAE">
        <w:t>R2-1814409</w:t>
      </w:r>
      <w:r>
        <w:t xml:space="preserve">, </w:t>
      </w:r>
      <w:r w:rsidRPr="00253FCF">
        <w:rPr>
          <w:i/>
        </w:rPr>
        <w:t>Flushing Msg3 buffer upon CE level change</w:t>
      </w:r>
      <w:r w:rsidR="00615395">
        <w:rPr>
          <w:i/>
        </w:rPr>
        <w:t xml:space="preserve"> for EDT</w:t>
      </w:r>
      <w:r w:rsidR="00234F0D">
        <w:rPr>
          <w:i/>
        </w:rPr>
        <w:t xml:space="preserve"> attempt</w:t>
      </w:r>
      <w:r>
        <w:t>, Nokia, Nokia Shanghai Bell</w:t>
      </w:r>
    </w:p>
    <w:sectPr w:rsidR="00253FCF" w:rsidRPr="00EB4C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4532F" w14:textId="77777777" w:rsidR="00BE40FE" w:rsidRDefault="00BE40FE">
      <w:r>
        <w:separator/>
      </w:r>
    </w:p>
  </w:endnote>
  <w:endnote w:type="continuationSeparator" w:id="0">
    <w:p w14:paraId="65243EE8" w14:textId="77777777" w:rsidR="00BE40FE" w:rsidRDefault="00BE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7C646" w14:textId="77777777" w:rsidR="00BE40FE" w:rsidRDefault="00BE40FE">
      <w:r>
        <w:separator/>
      </w:r>
    </w:p>
  </w:footnote>
  <w:footnote w:type="continuationSeparator" w:id="0">
    <w:p w14:paraId="098F538D" w14:textId="77777777" w:rsidR="00BE40FE" w:rsidRDefault="00BE4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A29"/>
    <w:rsid w:val="00080512"/>
    <w:rsid w:val="00090468"/>
    <w:rsid w:val="000B7BCF"/>
    <w:rsid w:val="000C522B"/>
    <w:rsid w:val="000D302C"/>
    <w:rsid w:val="000D58AB"/>
    <w:rsid w:val="000E6A3B"/>
    <w:rsid w:val="00112F1A"/>
    <w:rsid w:val="00145075"/>
    <w:rsid w:val="001515CC"/>
    <w:rsid w:val="001741A0"/>
    <w:rsid w:val="00175FA0"/>
    <w:rsid w:val="00194CD0"/>
    <w:rsid w:val="001A4658"/>
    <w:rsid w:val="001B49C9"/>
    <w:rsid w:val="001C4F79"/>
    <w:rsid w:val="001F168B"/>
    <w:rsid w:val="001F7831"/>
    <w:rsid w:val="00204045"/>
    <w:rsid w:val="0020712B"/>
    <w:rsid w:val="0022025A"/>
    <w:rsid w:val="0022606D"/>
    <w:rsid w:val="00231728"/>
    <w:rsid w:val="00234F0D"/>
    <w:rsid w:val="002510FB"/>
    <w:rsid w:val="00253FCF"/>
    <w:rsid w:val="002747EC"/>
    <w:rsid w:val="002855BF"/>
    <w:rsid w:val="002C60CF"/>
    <w:rsid w:val="002F0D22"/>
    <w:rsid w:val="003172DC"/>
    <w:rsid w:val="00325AE3"/>
    <w:rsid w:val="00326069"/>
    <w:rsid w:val="0035462D"/>
    <w:rsid w:val="00364B41"/>
    <w:rsid w:val="00384452"/>
    <w:rsid w:val="00397DAA"/>
    <w:rsid w:val="003B40AD"/>
    <w:rsid w:val="003C4E37"/>
    <w:rsid w:val="003C5F03"/>
    <w:rsid w:val="003E16BE"/>
    <w:rsid w:val="004006E8"/>
    <w:rsid w:val="00401855"/>
    <w:rsid w:val="00436D76"/>
    <w:rsid w:val="0047657E"/>
    <w:rsid w:val="00477455"/>
    <w:rsid w:val="00481155"/>
    <w:rsid w:val="00481D45"/>
    <w:rsid w:val="0049330D"/>
    <w:rsid w:val="004A1C9A"/>
    <w:rsid w:val="004A1F7B"/>
    <w:rsid w:val="004C44D2"/>
    <w:rsid w:val="004C6292"/>
    <w:rsid w:val="004D3578"/>
    <w:rsid w:val="004D380D"/>
    <w:rsid w:val="004E213A"/>
    <w:rsid w:val="00503171"/>
    <w:rsid w:val="00503B21"/>
    <w:rsid w:val="00506C28"/>
    <w:rsid w:val="00534DA0"/>
    <w:rsid w:val="00534F90"/>
    <w:rsid w:val="00543E6C"/>
    <w:rsid w:val="00565087"/>
    <w:rsid w:val="0056573F"/>
    <w:rsid w:val="00603F5A"/>
    <w:rsid w:val="00611566"/>
    <w:rsid w:val="00615395"/>
    <w:rsid w:val="0062650F"/>
    <w:rsid w:val="00646D99"/>
    <w:rsid w:val="00656910"/>
    <w:rsid w:val="006750D8"/>
    <w:rsid w:val="006C66D8"/>
    <w:rsid w:val="006D1E24"/>
    <w:rsid w:val="006E1417"/>
    <w:rsid w:val="006F6A2C"/>
    <w:rsid w:val="00710201"/>
    <w:rsid w:val="007172D0"/>
    <w:rsid w:val="007342B5"/>
    <w:rsid w:val="00734A5B"/>
    <w:rsid w:val="00744E76"/>
    <w:rsid w:val="00757D40"/>
    <w:rsid w:val="00781F0F"/>
    <w:rsid w:val="0078727C"/>
    <w:rsid w:val="0079049D"/>
    <w:rsid w:val="00793DC5"/>
    <w:rsid w:val="007B18D8"/>
    <w:rsid w:val="007C095F"/>
    <w:rsid w:val="007E2157"/>
    <w:rsid w:val="007F56EB"/>
    <w:rsid w:val="008028A4"/>
    <w:rsid w:val="00813245"/>
    <w:rsid w:val="008260ED"/>
    <w:rsid w:val="008768CA"/>
    <w:rsid w:val="00877EF9"/>
    <w:rsid w:val="00880559"/>
    <w:rsid w:val="008A62D2"/>
    <w:rsid w:val="008B5306"/>
    <w:rsid w:val="008D2E4D"/>
    <w:rsid w:val="008D61B7"/>
    <w:rsid w:val="008D7C9A"/>
    <w:rsid w:val="0090271F"/>
    <w:rsid w:val="00902DB9"/>
    <w:rsid w:val="0090466A"/>
    <w:rsid w:val="009345F7"/>
    <w:rsid w:val="00936071"/>
    <w:rsid w:val="00940212"/>
    <w:rsid w:val="00942EC2"/>
    <w:rsid w:val="00961B32"/>
    <w:rsid w:val="00970DB3"/>
    <w:rsid w:val="00974BB0"/>
    <w:rsid w:val="009A0AF3"/>
    <w:rsid w:val="009B07CD"/>
    <w:rsid w:val="009C19E9"/>
    <w:rsid w:val="009D74A6"/>
    <w:rsid w:val="009E71CA"/>
    <w:rsid w:val="00A10F02"/>
    <w:rsid w:val="00A204CA"/>
    <w:rsid w:val="00A2120A"/>
    <w:rsid w:val="00A2616B"/>
    <w:rsid w:val="00A53724"/>
    <w:rsid w:val="00A82346"/>
    <w:rsid w:val="00A85A2A"/>
    <w:rsid w:val="00A9671C"/>
    <w:rsid w:val="00AA032B"/>
    <w:rsid w:val="00AA1553"/>
    <w:rsid w:val="00B05962"/>
    <w:rsid w:val="00B15449"/>
    <w:rsid w:val="00B27303"/>
    <w:rsid w:val="00B47FD1"/>
    <w:rsid w:val="00B516BB"/>
    <w:rsid w:val="00BC3555"/>
    <w:rsid w:val="00BE40FE"/>
    <w:rsid w:val="00BF05F1"/>
    <w:rsid w:val="00C12B51"/>
    <w:rsid w:val="00C24650"/>
    <w:rsid w:val="00C33079"/>
    <w:rsid w:val="00C618BD"/>
    <w:rsid w:val="00C676D4"/>
    <w:rsid w:val="00C81C43"/>
    <w:rsid w:val="00C83A13"/>
    <w:rsid w:val="00C9068C"/>
    <w:rsid w:val="00C92967"/>
    <w:rsid w:val="00CA3D0C"/>
    <w:rsid w:val="00CA654B"/>
    <w:rsid w:val="00CB0306"/>
    <w:rsid w:val="00CD4C7B"/>
    <w:rsid w:val="00CD56EC"/>
    <w:rsid w:val="00D33BE3"/>
    <w:rsid w:val="00D3792D"/>
    <w:rsid w:val="00D4522E"/>
    <w:rsid w:val="00D55E47"/>
    <w:rsid w:val="00D62E19"/>
    <w:rsid w:val="00D738D6"/>
    <w:rsid w:val="00D80795"/>
    <w:rsid w:val="00D8399C"/>
    <w:rsid w:val="00D854BE"/>
    <w:rsid w:val="00D87E00"/>
    <w:rsid w:val="00D9134D"/>
    <w:rsid w:val="00D96D11"/>
    <w:rsid w:val="00DA7A03"/>
    <w:rsid w:val="00DB0DB8"/>
    <w:rsid w:val="00DB1818"/>
    <w:rsid w:val="00DC309B"/>
    <w:rsid w:val="00DC4DA2"/>
    <w:rsid w:val="00DF2E20"/>
    <w:rsid w:val="00E03322"/>
    <w:rsid w:val="00E53BAE"/>
    <w:rsid w:val="00E62835"/>
    <w:rsid w:val="00E77645"/>
    <w:rsid w:val="00E83697"/>
    <w:rsid w:val="00E97551"/>
    <w:rsid w:val="00EB4C11"/>
    <w:rsid w:val="00EC4A25"/>
    <w:rsid w:val="00ED2486"/>
    <w:rsid w:val="00ED5D3E"/>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 w:type="character" w:customStyle="1" w:styleId="B3Char">
    <w:name w:val="B3 Char"/>
    <w:rsid w:val="0022025A"/>
  </w:style>
  <w:style w:type="character" w:customStyle="1" w:styleId="B5Char">
    <w:name w:val="B5 Char"/>
    <w:link w:val="B5"/>
    <w:rsid w:val="0022025A"/>
    <w:rPr>
      <w:lang w:eastAsia="en-US"/>
    </w:rPr>
  </w:style>
  <w:style w:type="paragraph" w:customStyle="1" w:styleId="B6">
    <w:name w:val="B6"/>
    <w:basedOn w:val="B5"/>
    <w:qFormat/>
    <w:rsid w:val="0022025A"/>
    <w:pPr>
      <w:overflowPunct w:val="0"/>
      <w:autoSpaceDE w:val="0"/>
      <w:autoSpaceDN w:val="0"/>
      <w:adjustRightInd w:val="0"/>
      <w:textAlignment w:val="baseline"/>
    </w:pPr>
    <w:rPr>
      <w:rFonts w:eastAsiaTheme="minorEastAsia"/>
      <w:lang w:eastAsia="ja-JP"/>
    </w:rPr>
  </w:style>
  <w:style w:type="table" w:styleId="TableGrid">
    <w:name w:val="Table Grid"/>
    <w:basedOn w:val="TableNormal"/>
    <w:rsid w:val="00220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53F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2/Report/Draft_RAN2%23102_Report_v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1155</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Haitao</cp:lastModifiedBy>
  <cp:revision>27</cp:revision>
  <dcterms:created xsi:type="dcterms:W3CDTF">2018-04-03T06:23:00Z</dcterms:created>
  <dcterms:modified xsi:type="dcterms:W3CDTF">2018-09-27T08:39:00Z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